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4F" w:rsidRDefault="006375C5" w:rsidP="002109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12CD" wp14:editId="585E47FE">
                <wp:simplePos x="0" y="0"/>
                <wp:positionH relativeFrom="column">
                  <wp:posOffset>1962150</wp:posOffset>
                </wp:positionH>
                <wp:positionV relativeFrom="paragraph">
                  <wp:posOffset>19050</wp:posOffset>
                </wp:positionV>
                <wp:extent cx="475297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94F" w:rsidRPr="009205EB" w:rsidRDefault="0021094F" w:rsidP="006375C5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05EB">
                              <w:rPr>
                                <w:rFonts w:ascii="Titillium" w:hAnsi="Titillium"/>
                                <w:b/>
                                <w:color w:val="000000" w:themeColor="text1"/>
                                <w:sz w:val="24"/>
                              </w:rPr>
                              <w:t xml:space="preserve">DEMANDE PRIORITAIRE </w:t>
                            </w:r>
                            <w:r w:rsidR="00DE40E3">
                              <w:rPr>
                                <w:rFonts w:ascii="Titillium" w:hAnsi="Titillium"/>
                                <w:b/>
                                <w:color w:val="000000" w:themeColor="text1"/>
                                <w:sz w:val="24"/>
                              </w:rPr>
                              <w:t>DE RECEPTION DE COLIS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12CD" id="Rectangle 2" o:spid="_x0000_s1026" style="position:absolute;margin-left:154.5pt;margin-top:1.5pt;width:37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" fillcolor="#a5a5a5 [2092]" strokecolor="black [3213]" strokeweight="1pt">
                <v:textbox>
                  <w:txbxContent>
                    <w:p w:rsidR="0021094F" w:rsidRPr="009205EB" w:rsidRDefault="0021094F" w:rsidP="006375C5">
                      <w:pPr>
                        <w:jc w:val="center"/>
                        <w:rPr>
                          <w:rFonts w:ascii="Titillium" w:hAnsi="Titillium"/>
                          <w:b/>
                          <w:color w:val="000000" w:themeColor="text1"/>
                          <w:sz w:val="24"/>
                        </w:rPr>
                      </w:pPr>
                      <w:r w:rsidRPr="009205EB">
                        <w:rPr>
                          <w:rFonts w:ascii="Titillium" w:hAnsi="Titillium"/>
                          <w:b/>
                          <w:color w:val="000000" w:themeColor="text1"/>
                          <w:sz w:val="24"/>
                        </w:rPr>
                        <w:t xml:space="preserve">DEMANDE PRIORITAIRE </w:t>
                      </w:r>
                      <w:r w:rsidR="00DE40E3">
                        <w:rPr>
                          <w:rFonts w:ascii="Titillium" w:hAnsi="Titillium"/>
                          <w:b/>
                          <w:color w:val="000000" w:themeColor="text1"/>
                          <w:sz w:val="24"/>
                        </w:rPr>
                        <w:t>DE RECEPTION DE COLIS</w:t>
                      </w:r>
                    </w:p>
                  </w:txbxContent>
                </v:textbox>
              </v:rect>
            </w:pict>
          </mc:Fallback>
        </mc:AlternateContent>
      </w:r>
      <w:r w:rsidR="000F1495" w:rsidRPr="006E7727">
        <w:rPr>
          <w:rFonts w:ascii="Titillium" w:hAnsi="Titillium"/>
          <w:noProof/>
          <w:lang w:eastAsia="fr-FR"/>
        </w:rPr>
        <w:drawing>
          <wp:inline distT="0" distB="0" distL="0" distR="0" wp14:anchorId="405AA05F" wp14:editId="6FC723B1">
            <wp:extent cx="1788780" cy="923925"/>
            <wp:effectExtent l="0" t="0" r="2540" b="0"/>
            <wp:docPr id="5" name="Image 5" descr="Z:\DGDPE-Marketing Opérationnel\OUTILS\CHARTES GRAPHIQUES\CHARTE OPT\Logos et blocs marques\BLOCS MARQUES METIERS\COURRIER ET COLIS\Bloc-marque-Courrier-colis-jaune-sans-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GDPE-Marketing Opérationnel\OUTILS\CHARTES GRAPHIQUES\CHARTE OPT\Logos et blocs marques\BLOCS MARQUES METIERS\COURRIER ET COLIS\Bloc-marque-Courrier-colis-jaune-sans-fo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92" cy="92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4F" w:rsidRDefault="0021094F" w:rsidP="0021094F"/>
    <w:p w:rsidR="0021094F" w:rsidRDefault="0021094F"/>
    <w:p w:rsidR="0021094F" w:rsidRPr="0021094F" w:rsidRDefault="0021094F" w:rsidP="00ED04ED">
      <w:pPr>
        <w:jc w:val="both"/>
        <w:rPr>
          <w:rFonts w:ascii="Titillium" w:hAnsi="Titillium"/>
        </w:rPr>
      </w:pPr>
      <w:r w:rsidRPr="0021094F">
        <w:rPr>
          <w:rFonts w:ascii="Titillium" w:hAnsi="Titillium"/>
        </w:rPr>
        <w:t>Pour accompagner les circonstances exceptionnelles que connait actuellement la Nouvelle-Calédonie, l’OPT</w:t>
      </w:r>
      <w:r>
        <w:rPr>
          <w:rFonts w:ascii="Titillium" w:hAnsi="Titillium"/>
        </w:rPr>
        <w:t>-NC</w:t>
      </w:r>
      <w:r w:rsidRPr="0021094F">
        <w:rPr>
          <w:rFonts w:ascii="Titillium" w:hAnsi="Titillium"/>
        </w:rPr>
        <w:t xml:space="preserve"> met en place </w:t>
      </w:r>
      <w:r w:rsidR="00646763">
        <w:rPr>
          <w:rFonts w:ascii="Titillium" w:hAnsi="Titillium"/>
        </w:rPr>
        <w:t>un dispositif spécial</w:t>
      </w:r>
      <w:r w:rsidRPr="0021094F">
        <w:rPr>
          <w:rFonts w:ascii="Titillium" w:hAnsi="Titillium"/>
        </w:rPr>
        <w:t xml:space="preserve"> afin de </w:t>
      </w:r>
      <w:r w:rsidR="00BC0F9B">
        <w:rPr>
          <w:rFonts w:ascii="Titillium" w:hAnsi="Titillium"/>
        </w:rPr>
        <w:t xml:space="preserve">distribuer les colis postaux aux professionnels </w:t>
      </w:r>
      <w:r w:rsidR="00646763">
        <w:rPr>
          <w:rFonts w:ascii="Titillium" w:hAnsi="Titillium"/>
        </w:rPr>
        <w:t xml:space="preserve">qui en ont besoin </w:t>
      </w:r>
      <w:r w:rsidR="00BC0F9B">
        <w:rPr>
          <w:rFonts w:ascii="Titillium" w:hAnsi="Titillium"/>
        </w:rPr>
        <w:t>dans le cadre de leur activité.</w:t>
      </w:r>
    </w:p>
    <w:p w:rsidR="0021094F" w:rsidRPr="0021094F" w:rsidRDefault="0021094F" w:rsidP="00ED04ED">
      <w:pPr>
        <w:jc w:val="both"/>
        <w:rPr>
          <w:rFonts w:ascii="Titillium" w:hAnsi="Titillium"/>
        </w:rPr>
      </w:pPr>
    </w:p>
    <w:p w:rsidR="0021094F" w:rsidRDefault="0021094F" w:rsidP="00ED04ED">
      <w:pPr>
        <w:jc w:val="both"/>
        <w:rPr>
          <w:rFonts w:ascii="Titillium" w:hAnsi="Titillium"/>
        </w:rPr>
      </w:pPr>
      <w:r w:rsidRPr="0021094F">
        <w:rPr>
          <w:rFonts w:ascii="Titillium" w:hAnsi="Titillium"/>
        </w:rPr>
        <w:t xml:space="preserve">Si </w:t>
      </w:r>
      <w:r w:rsidR="00A376B7">
        <w:rPr>
          <w:rFonts w:ascii="Titillium" w:hAnsi="Titillium"/>
        </w:rPr>
        <w:t xml:space="preserve">je suis </w:t>
      </w:r>
      <w:r w:rsidR="00BC0F9B">
        <w:rPr>
          <w:rFonts w:ascii="Titillium" w:hAnsi="Titillium"/>
        </w:rPr>
        <w:t>un client professionnel dans l’attente d’un colis essentiel à mon activité</w:t>
      </w:r>
      <w:r w:rsidRPr="0021094F">
        <w:rPr>
          <w:rFonts w:ascii="Titillium" w:hAnsi="Titillium"/>
        </w:rPr>
        <w:t xml:space="preserve">, </w:t>
      </w:r>
      <w:r w:rsidR="00A376B7">
        <w:rPr>
          <w:rFonts w:ascii="Titillium" w:hAnsi="Titillium"/>
        </w:rPr>
        <w:t>je remplis</w:t>
      </w:r>
      <w:r w:rsidRPr="0021094F">
        <w:rPr>
          <w:rFonts w:ascii="Titillium" w:hAnsi="Titillium"/>
        </w:rPr>
        <w:t xml:space="preserve"> les informations suivantes</w:t>
      </w:r>
      <w:r w:rsidRPr="0021094F">
        <w:t> </w:t>
      </w:r>
      <w:r w:rsidRPr="0021094F">
        <w:rPr>
          <w:rFonts w:ascii="Titillium" w:hAnsi="Titillium"/>
        </w:rPr>
        <w:t>:</w:t>
      </w:r>
    </w:p>
    <w:p w:rsidR="00ED04ED" w:rsidRDefault="00ED04ED" w:rsidP="0021094F">
      <w:pPr>
        <w:rPr>
          <w:rFonts w:ascii="Titillium" w:hAnsi="Titillium"/>
        </w:rPr>
      </w:pPr>
    </w:p>
    <w:p w:rsidR="00ED04ED" w:rsidRPr="00D73C0D" w:rsidRDefault="00ED04ED" w:rsidP="00532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rPr>
          <w:rFonts w:ascii="Titillium" w:hAnsi="Titillium"/>
          <w:b/>
          <w:color w:val="FFFFFF" w:themeColor="background1"/>
        </w:rPr>
      </w:pPr>
      <w:r w:rsidRPr="00D73C0D">
        <w:rPr>
          <w:rFonts w:ascii="Titillium" w:hAnsi="Titillium"/>
          <w:b/>
          <w:color w:val="FFFFFF" w:themeColor="background1"/>
        </w:rPr>
        <w:t xml:space="preserve">1 </w:t>
      </w:r>
      <w:r w:rsidR="00305454">
        <w:rPr>
          <w:rFonts w:ascii="Titillium" w:hAnsi="Titillium" w:cs="Titillium"/>
          <w:b/>
          <w:color w:val="FFFFFF" w:themeColor="background1"/>
        </w:rPr>
        <w:t xml:space="preserve">ENTREPRISE / </w:t>
      </w:r>
      <w:r w:rsidR="0051784D" w:rsidRPr="00D73C0D">
        <w:rPr>
          <w:rFonts w:ascii="Titillium" w:hAnsi="Titillium" w:cs="Titillium"/>
          <w:b/>
          <w:color w:val="FFFFFF" w:themeColor="background1"/>
        </w:rPr>
        <w:t>SECTEUR D’ACTIVITE</w:t>
      </w:r>
    </w:p>
    <w:p w:rsidR="00646763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646763" w:rsidRPr="0021094F" w:rsidRDefault="0051784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/>
        </w:rPr>
        <w:t>Nom de l’e</w:t>
      </w:r>
      <w:r w:rsidR="00646763">
        <w:rPr>
          <w:rFonts w:ascii="Titillium" w:hAnsi="Titillium"/>
        </w:rPr>
        <w:t>ntreprise</w:t>
      </w:r>
      <w:r>
        <w:rPr>
          <w:rFonts w:ascii="Titillium" w:hAnsi="Titillium"/>
        </w:rPr>
        <w:t xml:space="preserve"> </w:t>
      </w:r>
      <w:r w:rsidR="00646763">
        <w:rPr>
          <w:rFonts w:ascii="Titillium" w:hAnsi="Titillium"/>
        </w:rPr>
        <w:t>/ Administration</w:t>
      </w:r>
      <w:r w:rsidR="00646763" w:rsidRPr="0021094F">
        <w:t> </w:t>
      </w:r>
      <w:r w:rsidR="00646763" w:rsidRPr="0021094F">
        <w:rPr>
          <w:rFonts w:ascii="Titillium" w:hAnsi="Titillium"/>
        </w:rPr>
        <w:t xml:space="preserve">: </w:t>
      </w:r>
      <w:r w:rsidR="00646763">
        <w:rPr>
          <w:rFonts w:ascii="Titillium" w:hAnsi="Titillium" w:cs="Titillium"/>
        </w:rPr>
        <w:t>_____________________</w:t>
      </w:r>
      <w:r>
        <w:rPr>
          <w:rFonts w:ascii="Titillium" w:hAnsi="Titillium" w:cs="Titillium"/>
        </w:rPr>
        <w:t>____________________________</w:t>
      </w:r>
    </w:p>
    <w:p w:rsidR="0051784D" w:rsidRDefault="0051784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  <w:color w:val="000000" w:themeColor="text1"/>
        </w:rPr>
      </w:pPr>
    </w:p>
    <w:p w:rsidR="00646763" w:rsidRDefault="0051784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  <w:color w:val="000000" w:themeColor="text1"/>
        </w:rPr>
      </w:pPr>
      <w:r>
        <w:rPr>
          <w:rFonts w:ascii="Titillium" w:hAnsi="Titillium"/>
          <w:color w:val="000000" w:themeColor="text1"/>
        </w:rPr>
        <w:t>S</w:t>
      </w:r>
      <w:r w:rsidR="00646763" w:rsidRPr="00D73C0D">
        <w:rPr>
          <w:rFonts w:ascii="Titillium" w:hAnsi="Titillium"/>
          <w:color w:val="000000" w:themeColor="text1"/>
        </w:rPr>
        <w:t>ecteur d’activité</w:t>
      </w:r>
      <w:r>
        <w:rPr>
          <w:rFonts w:ascii="Titillium" w:hAnsi="Titillium"/>
          <w:color w:val="000000" w:themeColor="text1"/>
        </w:rPr>
        <w:t xml:space="preserve"> </w:t>
      </w:r>
      <w:r w:rsidR="00646763">
        <w:rPr>
          <w:rFonts w:ascii="Titillium" w:hAnsi="Titillium"/>
          <w:color w:val="000000" w:themeColor="text1"/>
        </w:rPr>
        <w:t>: ________________________________</w:t>
      </w:r>
      <w:r>
        <w:rPr>
          <w:rFonts w:ascii="Titillium" w:hAnsi="Titillium"/>
          <w:color w:val="000000" w:themeColor="text1"/>
        </w:rPr>
        <w:t>_____________________________</w:t>
      </w:r>
      <w:r>
        <w:rPr>
          <w:rFonts w:ascii="Titillium" w:hAnsi="Titillium" w:cs="Titillium"/>
        </w:rPr>
        <w:t>_</w:t>
      </w:r>
    </w:p>
    <w:p w:rsidR="00D73C0D" w:rsidRDefault="00D73C0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</w:p>
    <w:p w:rsidR="0021094F" w:rsidRPr="00646763" w:rsidRDefault="00D73C0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rPr>
          <w:rFonts w:ascii="Titillium" w:hAnsi="Titillium"/>
          <w:b/>
          <w:color w:val="FFFFFF" w:themeColor="background1"/>
        </w:rPr>
      </w:pPr>
      <w:r w:rsidRPr="00D73C0D">
        <w:rPr>
          <w:rFonts w:ascii="Titillium" w:hAnsi="Titillium" w:cs="Titillium"/>
          <w:b/>
          <w:color w:val="FFFFFF" w:themeColor="background1"/>
        </w:rPr>
        <w:t xml:space="preserve">2 </w:t>
      </w:r>
      <w:r w:rsidR="0051784D">
        <w:rPr>
          <w:rFonts w:ascii="Titillium" w:hAnsi="Titillium" w:cs="Titillium"/>
          <w:b/>
          <w:color w:val="FFFFFF" w:themeColor="background1"/>
        </w:rPr>
        <w:t>CONTACT CLIENT</w:t>
      </w:r>
    </w:p>
    <w:p w:rsidR="00646763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646763" w:rsidRPr="00ED04ED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/>
        </w:rPr>
        <w:t>Nom</w:t>
      </w:r>
      <w:r w:rsidRPr="00ED04ED">
        <w:t> </w:t>
      </w:r>
      <w:r w:rsidRPr="00ED04ED">
        <w:rPr>
          <w:rFonts w:ascii="Titillium" w:hAnsi="Titillium"/>
        </w:rPr>
        <w:t xml:space="preserve">: </w:t>
      </w:r>
      <w:r>
        <w:rPr>
          <w:rFonts w:ascii="Titillium" w:hAnsi="Titillium" w:cs="Titillium"/>
        </w:rPr>
        <w:t>______________________________________________________________________</w:t>
      </w:r>
    </w:p>
    <w:p w:rsidR="00646763" w:rsidRPr="00ED04ED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646763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 w:rsidRPr="00ED04ED">
        <w:rPr>
          <w:rFonts w:ascii="Titillium" w:hAnsi="Titillium"/>
        </w:rPr>
        <w:t>P</w:t>
      </w:r>
      <w:r>
        <w:rPr>
          <w:rFonts w:ascii="Titillium" w:hAnsi="Titillium"/>
        </w:rPr>
        <w:t>rénom</w:t>
      </w:r>
      <w:r w:rsidRPr="00ED04ED">
        <w:t> </w:t>
      </w:r>
      <w:r w:rsidRPr="00ED04ED">
        <w:rPr>
          <w:rFonts w:ascii="Titillium" w:hAnsi="Titillium"/>
        </w:rPr>
        <w:t xml:space="preserve">: </w:t>
      </w:r>
      <w:r>
        <w:rPr>
          <w:rFonts w:ascii="Titillium" w:hAnsi="Titillium" w:cs="Titillium"/>
        </w:rPr>
        <w:t>____________________________________________________________________</w:t>
      </w:r>
    </w:p>
    <w:p w:rsidR="00646763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</w:p>
    <w:p w:rsidR="00646763" w:rsidRDefault="00646763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/>
        </w:rPr>
        <w:t>Numéro de mobile</w:t>
      </w:r>
      <w:r>
        <w:t> </w:t>
      </w:r>
      <w:r>
        <w:rPr>
          <w:rFonts w:ascii="Titillium" w:hAnsi="Titillium"/>
        </w:rPr>
        <w:t>: _____________________________________________________________</w:t>
      </w: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592366" w:rsidRPr="0021094F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  <w:color w:val="1F497D"/>
        </w:rPr>
      </w:pPr>
      <w:r>
        <w:rPr>
          <w:rFonts w:ascii="Titillium" w:hAnsi="Titillium"/>
        </w:rPr>
        <w:t>Adresse email</w:t>
      </w:r>
      <w:r>
        <w:t> </w:t>
      </w:r>
      <w:r>
        <w:rPr>
          <w:rFonts w:ascii="Titillium" w:hAnsi="Titillium"/>
        </w:rPr>
        <w:t>: _______________________________________________________________</w:t>
      </w:r>
      <w:r w:rsidR="000F1495">
        <w:rPr>
          <w:rFonts w:ascii="Titillium" w:hAnsi="Titillium"/>
        </w:rPr>
        <w:t>_</w:t>
      </w:r>
    </w:p>
    <w:p w:rsidR="00D73C0D" w:rsidRDefault="00D73C0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D73C0D" w:rsidRPr="00D73C0D" w:rsidRDefault="00D73C0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rPr>
          <w:rFonts w:ascii="Titillium" w:hAnsi="Titillium"/>
          <w:b/>
          <w:color w:val="FFFFFF" w:themeColor="background1"/>
        </w:rPr>
      </w:pPr>
      <w:r w:rsidRPr="00D73C0D">
        <w:rPr>
          <w:rFonts w:ascii="Titillium" w:hAnsi="Titillium"/>
          <w:b/>
          <w:color w:val="FFFFFF" w:themeColor="background1"/>
        </w:rPr>
        <w:t xml:space="preserve">3 </w:t>
      </w:r>
      <w:r w:rsidR="00592366">
        <w:rPr>
          <w:rFonts w:ascii="Titillium" w:hAnsi="Titillium"/>
          <w:b/>
          <w:color w:val="FFFFFF" w:themeColor="background1"/>
        </w:rPr>
        <w:t>IDENTIFICATION DU COLIS</w:t>
      </w:r>
    </w:p>
    <w:p w:rsidR="00D73C0D" w:rsidRPr="0021094F" w:rsidRDefault="00D73C0D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/>
        </w:rPr>
        <w:t>Numéro de suivi du colis</w:t>
      </w:r>
      <w:r>
        <w:t> </w:t>
      </w:r>
      <w:r w:rsidR="000F1495">
        <w:rPr>
          <w:rFonts w:ascii="Titillium" w:hAnsi="Titillium"/>
        </w:rPr>
        <w:t xml:space="preserve">: </w:t>
      </w:r>
      <w:r>
        <w:rPr>
          <w:rFonts w:ascii="Titillium" w:hAnsi="Titillium" w:cs="Titillium"/>
        </w:rPr>
        <w:t>____________________________________________________</w:t>
      </w:r>
      <w:r w:rsidR="000F1495">
        <w:rPr>
          <w:rFonts w:ascii="Titillium" w:hAnsi="Titillium" w:cs="Titillium"/>
        </w:rPr>
        <w:t>_____</w:t>
      </w: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 w:cs="Titillium"/>
        </w:rPr>
        <w:t>Numéro d’avis</w:t>
      </w:r>
      <w:r w:rsidR="00EC3139">
        <w:rPr>
          <w:rFonts w:ascii="Titillium" w:hAnsi="Titillium" w:cs="Titillium"/>
        </w:rPr>
        <w:t xml:space="preserve"> (si réception d’un avis) </w:t>
      </w:r>
      <w:r>
        <w:rPr>
          <w:rFonts w:ascii="Titillium" w:hAnsi="Titillium" w:cs="Titillium"/>
        </w:rPr>
        <w:t xml:space="preserve">: </w:t>
      </w:r>
      <w:r w:rsidR="00EC3139">
        <w:rPr>
          <w:rFonts w:ascii="Titillium" w:hAnsi="Titillium" w:cs="Titillium"/>
        </w:rPr>
        <w:t>__________________</w:t>
      </w:r>
      <w:r>
        <w:rPr>
          <w:rFonts w:ascii="Titillium" w:hAnsi="Titillium" w:cs="Titillium"/>
        </w:rPr>
        <w:t>___________________</w:t>
      </w:r>
      <w:r w:rsidR="00EC3139">
        <w:rPr>
          <w:rFonts w:ascii="Titillium" w:hAnsi="Titillium" w:cs="Titillium"/>
        </w:rPr>
        <w:t>______</w:t>
      </w:r>
      <w:r>
        <w:rPr>
          <w:rFonts w:ascii="Titillium" w:hAnsi="Titillium" w:cs="Titillium"/>
        </w:rPr>
        <w:t>_</w:t>
      </w:r>
      <w:r w:rsidR="000F1495">
        <w:rPr>
          <w:rFonts w:ascii="Titillium" w:hAnsi="Titillium" w:cs="Titillium"/>
        </w:rPr>
        <w:t>_____</w:t>
      </w: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EC3139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/>
        </w:rPr>
        <w:t>Nom et adresse de l’expéditeur</w:t>
      </w:r>
      <w:r>
        <w:t> </w:t>
      </w:r>
      <w:r>
        <w:rPr>
          <w:rFonts w:ascii="Titillium" w:hAnsi="Titillium"/>
        </w:rPr>
        <w:t>:</w:t>
      </w:r>
      <w:r w:rsidR="000F1495">
        <w:rPr>
          <w:rFonts w:ascii="Titillium" w:hAnsi="Titillium"/>
        </w:rPr>
        <w:t xml:space="preserve"> </w:t>
      </w:r>
      <w:r w:rsidR="00EC3139">
        <w:rPr>
          <w:rFonts w:ascii="Titillium" w:hAnsi="Titillium" w:cs="Titillium"/>
        </w:rPr>
        <w:t>____________________________________________________</w:t>
      </w:r>
    </w:p>
    <w:p w:rsidR="00EC3139" w:rsidRDefault="00EC3139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</w:t>
      </w:r>
      <w:r w:rsidR="000F1495">
        <w:rPr>
          <w:rFonts w:ascii="Titillium" w:hAnsi="Titillium" w:cs="Titillium"/>
        </w:rPr>
        <w:t>_</w:t>
      </w: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EC3139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/>
        </w:rPr>
        <w:t>Nom et adresse du destinataire</w:t>
      </w:r>
      <w:r w:rsidRPr="00592366">
        <w:t> </w:t>
      </w:r>
      <w:r w:rsidR="00EC3139">
        <w:rPr>
          <w:rFonts w:ascii="Titillium" w:hAnsi="Titillium"/>
        </w:rPr>
        <w:t>*</w:t>
      </w:r>
      <w:r w:rsidRPr="00592366">
        <w:rPr>
          <w:rFonts w:ascii="Titillium" w:hAnsi="Titillium"/>
        </w:rPr>
        <w:t xml:space="preserve"> </w:t>
      </w:r>
      <w:r>
        <w:rPr>
          <w:rFonts w:ascii="Titillium" w:hAnsi="Titillium"/>
        </w:rPr>
        <w:t>:</w:t>
      </w:r>
      <w:r w:rsidRPr="00592366">
        <w:rPr>
          <w:rFonts w:ascii="Titillium" w:hAnsi="Titillium" w:cs="Titillium"/>
        </w:rPr>
        <w:t xml:space="preserve"> </w:t>
      </w:r>
      <w:r w:rsidR="00EC3139">
        <w:rPr>
          <w:rFonts w:ascii="Titillium" w:hAnsi="Titillium" w:cs="Titillium"/>
        </w:rPr>
        <w:t>_____________________</w:t>
      </w:r>
      <w:r>
        <w:rPr>
          <w:rFonts w:ascii="Titillium" w:hAnsi="Titillium" w:cs="Titillium"/>
        </w:rPr>
        <w:t>_</w:t>
      </w:r>
      <w:r w:rsidR="00EC3139">
        <w:rPr>
          <w:rFonts w:ascii="Titillium" w:hAnsi="Titillium" w:cs="Titillium"/>
        </w:rPr>
        <w:t>________</w:t>
      </w:r>
      <w:r w:rsidR="00305454">
        <w:rPr>
          <w:rFonts w:ascii="Titillium" w:hAnsi="Titillium" w:cs="Titillium"/>
        </w:rPr>
        <w:t>__________________</w:t>
      </w:r>
      <w:r w:rsidR="000F1495">
        <w:rPr>
          <w:rFonts w:ascii="Titillium" w:hAnsi="Titillium" w:cs="Titillium"/>
        </w:rPr>
        <w:t>___</w:t>
      </w:r>
    </w:p>
    <w:p w:rsidR="00592366" w:rsidRDefault="00EC3139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 w:cs="Titillium"/>
        </w:rPr>
        <w:t>__</w:t>
      </w:r>
      <w:r w:rsidR="00592366">
        <w:rPr>
          <w:rFonts w:ascii="Titillium" w:hAnsi="Titillium" w:cs="Titillium"/>
        </w:rPr>
        <w:t>___________________________________________________</w:t>
      </w:r>
      <w:r>
        <w:rPr>
          <w:rFonts w:ascii="Titillium" w:hAnsi="Titillium" w:cs="Titillium"/>
        </w:rPr>
        <w:t>_________________</w:t>
      </w:r>
      <w:r w:rsidR="000F1495">
        <w:rPr>
          <w:rFonts w:ascii="Titillium" w:hAnsi="Titillium" w:cs="Titillium"/>
        </w:rPr>
        <w:t>____</w:t>
      </w:r>
    </w:p>
    <w:p w:rsidR="00592366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/>
        </w:rPr>
      </w:pPr>
    </w:p>
    <w:p w:rsidR="0021094F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/>
        </w:rPr>
        <w:t xml:space="preserve">Description </w:t>
      </w:r>
      <w:r w:rsidR="008B31D4">
        <w:rPr>
          <w:rFonts w:ascii="Titillium" w:hAnsi="Titillium"/>
        </w:rPr>
        <w:t xml:space="preserve">précise </w:t>
      </w:r>
      <w:r>
        <w:rPr>
          <w:rFonts w:ascii="Titillium" w:hAnsi="Titillium"/>
        </w:rPr>
        <w:t>de la marchandise</w:t>
      </w:r>
      <w:r w:rsidR="00305454">
        <w:rPr>
          <w:rFonts w:ascii="Titillium" w:hAnsi="Titillium"/>
        </w:rPr>
        <w:t xml:space="preserve"> contenue dans le colis</w:t>
      </w:r>
      <w:r w:rsidR="0021094F" w:rsidRPr="0021094F">
        <w:t> </w:t>
      </w:r>
      <w:r w:rsidR="0021094F" w:rsidRPr="0021094F">
        <w:rPr>
          <w:rFonts w:ascii="Titillium" w:hAnsi="Titillium"/>
        </w:rPr>
        <w:t xml:space="preserve">: </w:t>
      </w:r>
      <w:r w:rsidR="00D73C0D">
        <w:rPr>
          <w:rFonts w:ascii="Titillium" w:hAnsi="Titillium" w:cs="Titillium"/>
        </w:rPr>
        <w:t>________________________________________________________</w:t>
      </w:r>
      <w:r w:rsidR="00ED52CE">
        <w:rPr>
          <w:rFonts w:ascii="Titillium" w:hAnsi="Titillium" w:cs="Titillium"/>
        </w:rPr>
        <w:t>_</w:t>
      </w:r>
      <w:r>
        <w:rPr>
          <w:rFonts w:ascii="Titillium" w:hAnsi="Titillium" w:cs="Titillium"/>
        </w:rPr>
        <w:t>_______________</w:t>
      </w:r>
      <w:r w:rsidR="000F1495">
        <w:rPr>
          <w:rFonts w:ascii="Titillium" w:hAnsi="Titillium" w:cs="Titillium"/>
        </w:rPr>
        <w:t>__</w:t>
      </w:r>
    </w:p>
    <w:p w:rsidR="0021094F" w:rsidRDefault="00592366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</w:t>
      </w:r>
      <w:r w:rsidR="00D73C0D">
        <w:rPr>
          <w:rFonts w:ascii="Titillium" w:hAnsi="Titillium" w:cs="Titillium"/>
        </w:rPr>
        <w:t>_________________________________________________________________</w:t>
      </w:r>
      <w:r w:rsidR="00ED52CE">
        <w:rPr>
          <w:rFonts w:ascii="Titillium" w:hAnsi="Titillium" w:cs="Titillium"/>
        </w:rPr>
        <w:t>_</w:t>
      </w:r>
      <w:r w:rsidR="000F1495">
        <w:rPr>
          <w:rFonts w:ascii="Titillium" w:hAnsi="Titillium" w:cs="Titillium"/>
        </w:rPr>
        <w:t>______</w:t>
      </w:r>
    </w:p>
    <w:p w:rsidR="000F1495" w:rsidRDefault="000F1495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</w:t>
      </w:r>
    </w:p>
    <w:p w:rsidR="000F1495" w:rsidRDefault="000F1495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</w:t>
      </w:r>
    </w:p>
    <w:p w:rsidR="000F1495" w:rsidRDefault="000F1495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</w:t>
      </w:r>
    </w:p>
    <w:p w:rsidR="000F1495" w:rsidRDefault="000F1495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</w:t>
      </w:r>
    </w:p>
    <w:p w:rsidR="000F1495" w:rsidRDefault="000F1495" w:rsidP="000F14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tillium" w:hAnsi="Titillium" w:cs="Titillium"/>
        </w:rPr>
      </w:pPr>
    </w:p>
    <w:p w:rsidR="00305454" w:rsidRDefault="00592366" w:rsidP="0059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/>
        </w:rPr>
        <w:lastRenderedPageBreak/>
        <w:t>Justification de la demande</w:t>
      </w:r>
      <w:r>
        <w:t> </w:t>
      </w:r>
      <w:r>
        <w:rPr>
          <w:rFonts w:ascii="Titillium" w:hAnsi="Titillium"/>
        </w:rPr>
        <w:t xml:space="preserve">: </w:t>
      </w:r>
    </w:p>
    <w:p w:rsidR="00305454" w:rsidRDefault="00305454" w:rsidP="0059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/>
        </w:rPr>
        <w:t>M</w:t>
      </w:r>
      <w:r w:rsidR="00592366">
        <w:rPr>
          <w:rFonts w:ascii="Titillium" w:hAnsi="Titillium"/>
        </w:rPr>
        <w:t xml:space="preserve">erci de préciser </w:t>
      </w:r>
      <w:r>
        <w:rPr>
          <w:rFonts w:ascii="Titillium" w:hAnsi="Titillium"/>
        </w:rPr>
        <w:t>pourquoi</w:t>
      </w:r>
      <w:r w:rsidR="00592366">
        <w:rPr>
          <w:rFonts w:ascii="Titillium" w:hAnsi="Titillium"/>
        </w:rPr>
        <w:t xml:space="preserve"> la marchandise </w:t>
      </w:r>
      <w:r>
        <w:rPr>
          <w:rFonts w:ascii="Titillium" w:hAnsi="Titillium"/>
        </w:rPr>
        <w:t>contenue dans votre colis</w:t>
      </w:r>
      <w:r w:rsidR="00592366">
        <w:rPr>
          <w:rFonts w:ascii="Titillium" w:hAnsi="Titillium"/>
        </w:rPr>
        <w:t xml:space="preserve"> est importante pour votre activité professionnell</w:t>
      </w:r>
      <w:r>
        <w:rPr>
          <w:rFonts w:ascii="Titillium" w:hAnsi="Titillium"/>
        </w:rPr>
        <w:t>e</w:t>
      </w:r>
      <w:r>
        <w:t> </w:t>
      </w:r>
      <w:r>
        <w:rPr>
          <w:rFonts w:ascii="Titillium" w:hAnsi="Titillium"/>
        </w:rPr>
        <w:t xml:space="preserve">: </w:t>
      </w:r>
      <w:r w:rsidR="00592366">
        <w:rPr>
          <w:rFonts w:ascii="Titillium" w:hAnsi="Titillium" w:cs="Titillium"/>
        </w:rPr>
        <w:t>________________________________________________</w:t>
      </w:r>
      <w:r>
        <w:rPr>
          <w:rFonts w:ascii="Titillium" w:hAnsi="Titillium" w:cs="Titillium"/>
        </w:rPr>
        <w:t>____________</w:t>
      </w:r>
      <w:r w:rsidR="00592366">
        <w:rPr>
          <w:rFonts w:ascii="Titillium" w:hAnsi="Titillium" w:cs="Titillium"/>
        </w:rPr>
        <w:t>___</w:t>
      </w:r>
    </w:p>
    <w:p w:rsidR="00592366" w:rsidRPr="00305454" w:rsidRDefault="00592366" w:rsidP="0059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/>
        </w:rPr>
      </w:pPr>
      <w:r>
        <w:rPr>
          <w:rFonts w:ascii="Titillium" w:hAnsi="Titillium" w:cs="Titillium"/>
        </w:rPr>
        <w:t>___________________________________________</w:t>
      </w:r>
      <w:r w:rsidR="00305454">
        <w:rPr>
          <w:rFonts w:ascii="Titillium" w:hAnsi="Titillium" w:cs="Titillium"/>
        </w:rPr>
        <w:t>________________________________</w:t>
      </w:r>
    </w:p>
    <w:p w:rsidR="00592366" w:rsidRDefault="000F1495" w:rsidP="00ED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___________________________________________________________________________</w:t>
      </w:r>
    </w:p>
    <w:p w:rsidR="00592366" w:rsidRDefault="000F1495" w:rsidP="00ED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 w:cs="Titillium"/>
        </w:rPr>
      </w:pPr>
      <w:r>
        <w:rPr>
          <w:rFonts w:ascii="Titillium" w:hAnsi="Titillium" w:cs="Titillium"/>
        </w:rPr>
        <w:t>___________________________________________________________________________</w:t>
      </w:r>
    </w:p>
    <w:p w:rsidR="00ED52CE" w:rsidRPr="0021094F" w:rsidRDefault="00ED52CE" w:rsidP="00ED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" w:hAnsi="Titillium"/>
        </w:rPr>
      </w:pPr>
    </w:p>
    <w:p w:rsidR="006668AE" w:rsidRDefault="006668AE" w:rsidP="0021094F">
      <w:pPr>
        <w:rPr>
          <w:rFonts w:ascii="Titillium" w:hAnsi="Titillium"/>
          <w:color w:val="1F497D"/>
        </w:rPr>
      </w:pPr>
    </w:p>
    <w:p w:rsidR="00D73C0D" w:rsidRPr="00D73C0D" w:rsidRDefault="00B41F94" w:rsidP="0021094F">
      <w:pPr>
        <w:rPr>
          <w:rFonts w:ascii="Titillium" w:hAnsi="Titillium"/>
          <w:color w:val="1F497D"/>
        </w:rPr>
      </w:pPr>
      <w:r w:rsidRPr="00B41F9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47A40" wp14:editId="76E944E9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114300</wp:posOffset>
                </wp:positionV>
                <wp:extent cx="2171700" cy="11239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F94" w:rsidRDefault="00B41F94" w:rsidP="00B41F94">
                            <w:pPr>
                              <w:jc w:val="center"/>
                              <w:rPr>
                                <w:rFonts w:ascii="Titillium" w:hAnsi="Titillium"/>
                              </w:rPr>
                            </w:pPr>
                            <w:r>
                              <w:rPr>
                                <w:rFonts w:ascii="Titillium" w:hAnsi="Titillium"/>
                              </w:rPr>
                              <w:t>Signature</w:t>
                            </w:r>
                          </w:p>
                          <w:p w:rsidR="00B41F94" w:rsidRDefault="00B41F94" w:rsidP="00B41F94">
                            <w:pPr>
                              <w:jc w:val="center"/>
                              <w:rPr>
                                <w:rFonts w:ascii="Titillium" w:hAnsi="Titillium"/>
                              </w:rPr>
                            </w:pPr>
                            <w:r>
                              <w:rPr>
                                <w:rFonts w:ascii="Titillium" w:hAnsi="Titillium"/>
                              </w:rPr>
                              <w:t xml:space="preserve"> </w:t>
                            </w:r>
                          </w:p>
                          <w:p w:rsidR="00B41F94" w:rsidRDefault="00B41F94" w:rsidP="00B41F94">
                            <w:pPr>
                              <w:jc w:val="center"/>
                            </w:pPr>
                          </w:p>
                          <w:p w:rsidR="00B41F94" w:rsidRDefault="00B41F94" w:rsidP="00B41F94">
                            <w:pPr>
                              <w:jc w:val="center"/>
                            </w:pPr>
                          </w:p>
                          <w:p w:rsidR="00B41F94" w:rsidRDefault="00B41F94" w:rsidP="00B41F94">
                            <w:pPr>
                              <w:jc w:val="center"/>
                            </w:pPr>
                          </w:p>
                          <w:p w:rsidR="00B41F94" w:rsidRDefault="00B41F94" w:rsidP="00B41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7A40" id="Rectangle à coins arrondis 1" o:spid="_x0000_s1027" style="position:absolute;margin-left:357.75pt;margin-top:9pt;width:171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B41F94" w:rsidRDefault="00B41F94" w:rsidP="00B41F94">
                      <w:pPr>
                        <w:jc w:val="center"/>
                        <w:rPr>
                          <w:rFonts w:ascii="Titillium" w:hAnsi="Titillium"/>
                        </w:rPr>
                      </w:pPr>
                      <w:r>
                        <w:rPr>
                          <w:rFonts w:ascii="Titillium" w:hAnsi="Titillium"/>
                        </w:rPr>
                        <w:t>Signature</w:t>
                      </w:r>
                    </w:p>
                    <w:p w:rsidR="00B41F94" w:rsidRDefault="00B41F94" w:rsidP="00B41F94">
                      <w:pPr>
                        <w:jc w:val="center"/>
                        <w:rPr>
                          <w:rFonts w:ascii="Titillium" w:hAnsi="Titillium"/>
                        </w:rPr>
                      </w:pPr>
                      <w:r>
                        <w:rPr>
                          <w:rFonts w:ascii="Titillium" w:hAnsi="Titillium"/>
                        </w:rPr>
                        <w:t xml:space="preserve"> </w:t>
                      </w:r>
                    </w:p>
                    <w:p w:rsidR="00B41F94" w:rsidRDefault="00B41F94" w:rsidP="00B41F94">
                      <w:pPr>
                        <w:jc w:val="center"/>
                      </w:pPr>
                    </w:p>
                    <w:p w:rsidR="00B41F94" w:rsidRDefault="00B41F94" w:rsidP="00B41F94">
                      <w:pPr>
                        <w:jc w:val="center"/>
                      </w:pPr>
                    </w:p>
                    <w:p w:rsidR="00B41F94" w:rsidRDefault="00B41F94" w:rsidP="00B41F94">
                      <w:pPr>
                        <w:jc w:val="center"/>
                      </w:pPr>
                    </w:p>
                    <w:p w:rsidR="00B41F94" w:rsidRDefault="00B41F94" w:rsidP="00B41F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3C0D" w:rsidRPr="00D73C0D">
        <w:rPr>
          <w:rFonts w:ascii="Titillium" w:hAnsi="Titillium"/>
        </w:rPr>
        <w:t>Fait à __________________, le ____________________</w:t>
      </w:r>
    </w:p>
    <w:p w:rsidR="00D73C0D" w:rsidRDefault="00D73C0D" w:rsidP="0021094F">
      <w:pPr>
        <w:rPr>
          <w:rFonts w:ascii="Titillium" w:hAnsi="Titillium"/>
          <w:color w:val="1F497D"/>
        </w:rPr>
      </w:pPr>
    </w:p>
    <w:p w:rsidR="00D73C0D" w:rsidRDefault="00D73C0D" w:rsidP="0021094F">
      <w:pPr>
        <w:rPr>
          <w:rFonts w:ascii="Titillium" w:hAnsi="Titillium"/>
          <w:color w:val="1F497D"/>
        </w:rPr>
      </w:pPr>
    </w:p>
    <w:p w:rsidR="00ED52CE" w:rsidRDefault="00ED52CE" w:rsidP="0021094F">
      <w:pPr>
        <w:rPr>
          <w:rFonts w:ascii="Titillium" w:hAnsi="Titillium"/>
          <w:color w:val="1F497D"/>
        </w:rPr>
      </w:pPr>
    </w:p>
    <w:p w:rsidR="000F1495" w:rsidRDefault="000F1495" w:rsidP="0021094F">
      <w:pPr>
        <w:rPr>
          <w:rFonts w:ascii="Titillium" w:hAnsi="Titillium"/>
          <w:color w:val="1F497D"/>
        </w:rPr>
      </w:pPr>
    </w:p>
    <w:p w:rsidR="00F657EE" w:rsidRDefault="00F657EE" w:rsidP="0021094F">
      <w:pPr>
        <w:rPr>
          <w:rFonts w:ascii="Titillium" w:hAnsi="Titillium"/>
          <w:sz w:val="20"/>
        </w:rPr>
      </w:pPr>
    </w:p>
    <w:p w:rsidR="00ED52CE" w:rsidRPr="00E11211" w:rsidRDefault="00E11211" w:rsidP="0021094F">
      <w:pPr>
        <w:rPr>
          <w:rFonts w:ascii="Titillium" w:hAnsi="Titillium"/>
          <w:sz w:val="20"/>
        </w:rPr>
      </w:pPr>
      <w:r w:rsidRPr="00E11211">
        <w:rPr>
          <w:rFonts w:ascii="Titillium" w:hAnsi="Titillium"/>
          <w:sz w:val="20"/>
        </w:rPr>
        <w:t xml:space="preserve">(*) </w:t>
      </w:r>
      <w:r w:rsidR="00EC3139">
        <w:rPr>
          <w:rFonts w:ascii="Titillium" w:hAnsi="Titillium"/>
          <w:sz w:val="20"/>
        </w:rPr>
        <w:t>l’adresse doit correspondre à celle mentionnée sur le colis</w:t>
      </w:r>
    </w:p>
    <w:p w:rsidR="00EC3139" w:rsidRDefault="00EC3139" w:rsidP="006668AE">
      <w:pPr>
        <w:rPr>
          <w:rFonts w:ascii="Titillium" w:hAnsi="Titillium"/>
        </w:rPr>
      </w:pPr>
    </w:p>
    <w:p w:rsidR="00D73C0D" w:rsidRDefault="00EC3139" w:rsidP="006375C5">
      <w:pPr>
        <w:jc w:val="both"/>
        <w:rPr>
          <w:rFonts w:ascii="Titillium" w:hAnsi="Titillium"/>
        </w:rPr>
      </w:pPr>
      <w:r>
        <w:rPr>
          <w:rFonts w:ascii="Titillium" w:hAnsi="Titillium"/>
        </w:rPr>
        <w:t>L’OPT</w:t>
      </w:r>
      <w:r w:rsidR="0089494A">
        <w:rPr>
          <w:rFonts w:ascii="Titillium" w:hAnsi="Titillium"/>
        </w:rPr>
        <w:t xml:space="preserve"> NC</w:t>
      </w:r>
      <w:r>
        <w:rPr>
          <w:rFonts w:ascii="Titillium" w:hAnsi="Titillium"/>
        </w:rPr>
        <w:t xml:space="preserve"> se réserve le droit de refuser la distribution exceptionnelle des colis aux professionnels en période de crise liée au Covid-19</w:t>
      </w:r>
      <w:r w:rsidR="006375C5">
        <w:rPr>
          <w:rFonts w:ascii="Titillium" w:hAnsi="Titillium"/>
        </w:rPr>
        <w:t>, si elle ne permet pas de respecter les gestes barrières</w:t>
      </w:r>
      <w:r>
        <w:rPr>
          <w:rFonts w:ascii="Titillium" w:hAnsi="Titillium"/>
        </w:rPr>
        <w:t xml:space="preserve">. </w:t>
      </w:r>
      <w:r w:rsidR="009503FC">
        <w:rPr>
          <w:rFonts w:ascii="Titillium" w:hAnsi="Titillium"/>
        </w:rPr>
        <w:t>En cas de refus</w:t>
      </w:r>
      <w:r>
        <w:rPr>
          <w:rFonts w:ascii="Titillium" w:hAnsi="Titillium"/>
        </w:rPr>
        <w:t>, le colis du demandeur sera conservé sans frais dans son agence jusqu’à la fin de la période de confinement.</w:t>
      </w:r>
    </w:p>
    <w:p w:rsidR="00DF46F9" w:rsidRPr="0076508E" w:rsidRDefault="00DF46F9" w:rsidP="0021094F">
      <w:pPr>
        <w:rPr>
          <w:rFonts w:ascii="Titillium" w:hAnsi="Titillium"/>
          <w:sz w:val="18"/>
          <w:szCs w:val="18"/>
        </w:rPr>
      </w:pPr>
    </w:p>
    <w:p w:rsidR="006668AE" w:rsidRDefault="00A376B7" w:rsidP="0021094F">
      <w:pPr>
        <w:rPr>
          <w:rFonts w:ascii="Titillium" w:hAnsi="Titillium"/>
          <w:color w:val="1F497D"/>
        </w:rPr>
      </w:pPr>
      <w:r>
        <w:rPr>
          <w:rFonts w:ascii="Titillium" w:hAnsi="Titillium"/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101600</wp:posOffset>
                </wp:positionV>
                <wp:extent cx="6905625" cy="1743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99C7" id="Rectangle 4" o:spid="_x0000_s1026" style="position:absolute;margin-left:-9.75pt;margin-top:8pt;width:543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" filled="f" strokecolor="black [3213]" strokeweight="1pt"/>
            </w:pict>
          </mc:Fallback>
        </mc:AlternateContent>
      </w:r>
    </w:p>
    <w:p w:rsidR="006668AE" w:rsidRPr="006668AE" w:rsidRDefault="006668AE" w:rsidP="00ED04ED">
      <w:pPr>
        <w:jc w:val="both"/>
        <w:rPr>
          <w:rFonts w:ascii="Titillium" w:hAnsi="Titillium"/>
          <w:b/>
          <w:color w:val="000000" w:themeColor="text1"/>
        </w:rPr>
      </w:pPr>
      <w:r w:rsidRPr="006668AE">
        <w:rPr>
          <w:rFonts w:ascii="Titillium" w:hAnsi="Titillium"/>
          <w:b/>
          <w:color w:val="000000" w:themeColor="text1"/>
        </w:rPr>
        <w:t xml:space="preserve">Comment transmettre ma demande </w:t>
      </w:r>
      <w:r w:rsidR="00592366">
        <w:rPr>
          <w:rFonts w:ascii="Titillium" w:hAnsi="Titillium"/>
          <w:b/>
          <w:color w:val="000000" w:themeColor="text1"/>
        </w:rPr>
        <w:t>de réception de colis</w:t>
      </w:r>
      <w:r w:rsidR="00EC3139">
        <w:rPr>
          <w:rFonts w:ascii="Titillium" w:hAnsi="Titillium"/>
          <w:b/>
          <w:color w:val="000000" w:themeColor="text1"/>
        </w:rPr>
        <w:t xml:space="preserve"> en période de confinement</w:t>
      </w:r>
      <w:r w:rsidRPr="006668AE">
        <w:rPr>
          <w:b/>
          <w:color w:val="000000" w:themeColor="text1"/>
        </w:rPr>
        <w:t> </w:t>
      </w:r>
      <w:r w:rsidRPr="006668AE">
        <w:rPr>
          <w:rFonts w:ascii="Titillium" w:hAnsi="Titillium"/>
          <w:b/>
          <w:color w:val="000000" w:themeColor="text1"/>
        </w:rPr>
        <w:t>?</w:t>
      </w:r>
    </w:p>
    <w:p w:rsidR="006668AE" w:rsidRPr="006668AE" w:rsidRDefault="006668AE" w:rsidP="00ED04ED">
      <w:pPr>
        <w:jc w:val="both"/>
        <w:rPr>
          <w:rFonts w:ascii="Titillium" w:hAnsi="Titillium"/>
          <w:b/>
          <w:color w:val="000000" w:themeColor="text1"/>
        </w:rPr>
      </w:pPr>
    </w:p>
    <w:p w:rsidR="006668AE" w:rsidRDefault="006668AE" w:rsidP="00ED04ED">
      <w:pPr>
        <w:jc w:val="both"/>
        <w:rPr>
          <w:rFonts w:ascii="Titillium" w:hAnsi="Titillium"/>
          <w:b/>
          <w:color w:val="000000" w:themeColor="text1"/>
        </w:rPr>
      </w:pPr>
      <w:r w:rsidRPr="006668AE">
        <w:rPr>
          <w:rFonts w:ascii="Titillium" w:hAnsi="Titillium"/>
          <w:b/>
          <w:color w:val="000000" w:themeColor="text1"/>
        </w:rPr>
        <w:t xml:space="preserve">Je transmets ce formulaire dûment complété, daté et signé </w:t>
      </w:r>
      <w:r w:rsidR="006375C5">
        <w:rPr>
          <w:rFonts w:ascii="Titillium" w:hAnsi="Titillium"/>
          <w:b/>
          <w:color w:val="000000" w:themeColor="text1"/>
        </w:rPr>
        <w:t xml:space="preserve">par mail à l’adresse </w:t>
      </w:r>
      <w:hyperlink r:id="rId8" w:history="1">
        <w:r w:rsidR="006375C5" w:rsidRPr="007117DA">
          <w:rPr>
            <w:rStyle w:val="Lienhypertexte"/>
            <w:rFonts w:ascii="Titillium" w:hAnsi="Titillium"/>
            <w:b/>
          </w:rPr>
          <w:t>1000@opt.nc</w:t>
        </w:r>
      </w:hyperlink>
      <w:r w:rsidR="006375C5">
        <w:rPr>
          <w:rFonts w:ascii="Titillium" w:hAnsi="Titillium"/>
          <w:b/>
          <w:color w:val="000000" w:themeColor="text1"/>
        </w:rPr>
        <w:t xml:space="preserve"> en mettant «</w:t>
      </w:r>
      <w:r w:rsidR="006375C5">
        <w:rPr>
          <w:b/>
          <w:color w:val="000000" w:themeColor="text1"/>
        </w:rPr>
        <w:t> </w:t>
      </w:r>
      <w:r w:rsidR="006375C5">
        <w:rPr>
          <w:rFonts w:ascii="Titillium" w:hAnsi="Titillium"/>
          <w:b/>
          <w:color w:val="000000" w:themeColor="text1"/>
        </w:rPr>
        <w:t>Distribution prioritaire de colis</w:t>
      </w:r>
      <w:r w:rsidR="006375C5">
        <w:rPr>
          <w:b/>
          <w:color w:val="000000" w:themeColor="text1"/>
        </w:rPr>
        <w:t> </w:t>
      </w:r>
      <w:r w:rsidR="006375C5">
        <w:rPr>
          <w:rFonts w:ascii="Titillium" w:hAnsi="Titillium" w:cs="Titillium"/>
          <w:b/>
          <w:color w:val="000000" w:themeColor="text1"/>
        </w:rPr>
        <w:t>»</w:t>
      </w:r>
      <w:r w:rsidRPr="006668AE">
        <w:rPr>
          <w:b/>
          <w:color w:val="000000" w:themeColor="text1"/>
        </w:rPr>
        <w:t> </w:t>
      </w:r>
      <w:r w:rsidR="006375C5">
        <w:rPr>
          <w:rFonts w:ascii="Titillium" w:hAnsi="Titillium"/>
          <w:b/>
          <w:color w:val="000000" w:themeColor="text1"/>
        </w:rPr>
        <w:t>en objet de mon mail.</w:t>
      </w:r>
    </w:p>
    <w:p w:rsidR="006375C5" w:rsidRPr="006668AE" w:rsidRDefault="006375C5" w:rsidP="00ED04ED">
      <w:pPr>
        <w:jc w:val="both"/>
        <w:rPr>
          <w:rFonts w:ascii="Titillium" w:hAnsi="Titillium"/>
          <w:b/>
          <w:color w:val="000000" w:themeColor="text1"/>
        </w:rPr>
      </w:pPr>
      <w:r>
        <w:rPr>
          <w:rFonts w:ascii="Titillium" w:hAnsi="Titillium"/>
          <w:b/>
          <w:color w:val="000000" w:themeColor="text1"/>
        </w:rPr>
        <w:t>Je joins à mon mail :</w:t>
      </w:r>
    </w:p>
    <w:p w:rsidR="00D73C0D" w:rsidRPr="00EC3139" w:rsidRDefault="00EC3139" w:rsidP="00EC3139">
      <w:pPr>
        <w:pStyle w:val="Paragraphedeliste"/>
        <w:numPr>
          <w:ilvl w:val="0"/>
          <w:numId w:val="8"/>
        </w:numPr>
        <w:autoSpaceDE w:val="0"/>
        <w:autoSpaceDN w:val="0"/>
        <w:jc w:val="both"/>
        <w:rPr>
          <w:rFonts w:ascii="Titillium" w:eastAsia="Times New Roman" w:hAnsi="Titillium"/>
          <w:lang w:eastAsia="fr-FR"/>
        </w:rPr>
      </w:pPr>
      <w:r w:rsidRPr="00EC3139">
        <w:rPr>
          <w:rFonts w:ascii="Titillium" w:hAnsi="Titillium" w:cs="Segoe UI"/>
          <w:color w:val="000000"/>
        </w:rPr>
        <w:t>Un avis de situation RIDET de mois de 3 mois</w:t>
      </w:r>
      <w:r w:rsidR="00D73C0D" w:rsidRPr="00EC3139">
        <w:rPr>
          <w:rFonts w:ascii="Titillium" w:hAnsi="Titillium"/>
        </w:rPr>
        <w:t xml:space="preserve"> </w:t>
      </w:r>
      <w:r w:rsidR="00D73C0D" w:rsidRPr="00EC3139">
        <w:rPr>
          <w:rFonts w:ascii="Titillium" w:hAnsi="Titillium"/>
          <w:color w:val="000000" w:themeColor="text1"/>
        </w:rPr>
        <w:t>(</w:t>
      </w:r>
      <w:r w:rsidR="00D73C0D" w:rsidRPr="00EC3139">
        <w:rPr>
          <w:rFonts w:ascii="Titillium" w:hAnsi="Titillium"/>
        </w:rPr>
        <w:t>télécharge</w:t>
      </w:r>
      <w:r w:rsidR="001809FB" w:rsidRPr="00EC3139">
        <w:rPr>
          <w:rFonts w:ascii="Titillium" w:hAnsi="Titillium"/>
        </w:rPr>
        <w:t>able en ligne sur le site de l’ISEE</w:t>
      </w:r>
      <w:r w:rsidR="001809FB">
        <w:t> </w:t>
      </w:r>
      <w:r w:rsidR="001809FB" w:rsidRPr="00EC3139">
        <w:rPr>
          <w:rFonts w:ascii="Titillium" w:hAnsi="Titillium"/>
        </w:rPr>
        <w:t>:</w:t>
      </w:r>
      <w:r w:rsidR="00D73C0D" w:rsidRPr="00EC3139">
        <w:rPr>
          <w:rFonts w:ascii="Titillium" w:hAnsi="Titillium"/>
        </w:rPr>
        <w:t xml:space="preserve"> </w:t>
      </w:r>
      <w:hyperlink r:id="rId9" w:history="1">
        <w:r w:rsidRPr="008B48DC">
          <w:rPr>
            <w:rStyle w:val="Lienhypertexte"/>
            <w:rFonts w:ascii="Titillium" w:hAnsi="Titillium"/>
          </w:rPr>
          <w:t>https://avisridet.isee.nc</w:t>
        </w:r>
      </w:hyperlink>
      <w:r w:rsidR="006375C5" w:rsidRPr="006375C5">
        <w:rPr>
          <w:rStyle w:val="Lienhypertexte"/>
          <w:rFonts w:ascii="Titillium" w:hAnsi="Titillium"/>
          <w:color w:val="auto"/>
        </w:rPr>
        <w:t>)</w:t>
      </w:r>
    </w:p>
    <w:p w:rsidR="0021094F" w:rsidRPr="0089494A" w:rsidRDefault="00EC3139" w:rsidP="00B52B76">
      <w:pPr>
        <w:pStyle w:val="Paragraphedeliste"/>
        <w:numPr>
          <w:ilvl w:val="0"/>
          <w:numId w:val="8"/>
        </w:numPr>
        <w:autoSpaceDE w:val="0"/>
        <w:autoSpaceDN w:val="0"/>
        <w:jc w:val="both"/>
        <w:rPr>
          <w:rFonts w:ascii="Titillium" w:eastAsia="Times New Roman" w:hAnsi="Titillium"/>
          <w:lang w:eastAsia="fr-FR"/>
        </w:rPr>
      </w:pPr>
      <w:r w:rsidRPr="007C401D">
        <w:rPr>
          <w:rFonts w:ascii="Titillium" w:hAnsi="Titillium"/>
        </w:rPr>
        <w:t>La facture détaillée de la marchandise contenue dans mon colis</w:t>
      </w:r>
    </w:p>
    <w:p w:rsid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lang w:eastAsia="fr-FR"/>
        </w:rPr>
      </w:pPr>
    </w:p>
    <w:p w:rsidR="00417B36" w:rsidRPr="00417B36" w:rsidRDefault="00417B36" w:rsidP="0089494A">
      <w:pPr>
        <w:autoSpaceDE w:val="0"/>
        <w:autoSpaceDN w:val="0"/>
        <w:jc w:val="both"/>
        <w:rPr>
          <w:rFonts w:ascii="Titillium" w:eastAsia="Times New Roman" w:hAnsi="Titillium"/>
          <w:sz w:val="10"/>
          <w:szCs w:val="10"/>
          <w:lang w:eastAsia="fr-FR"/>
        </w:rPr>
      </w:pPr>
    </w:p>
    <w:p w:rsidR="00DF46F9" w:rsidRPr="0076508E" w:rsidRDefault="00DF46F9" w:rsidP="0089494A">
      <w:pPr>
        <w:autoSpaceDE w:val="0"/>
        <w:autoSpaceDN w:val="0"/>
        <w:jc w:val="both"/>
        <w:rPr>
          <w:rFonts w:ascii="Titillium" w:eastAsia="Times New Roman" w:hAnsi="Titillium"/>
          <w:sz w:val="4"/>
          <w:szCs w:val="4"/>
          <w:lang w:eastAsia="fr-FR"/>
        </w:rPr>
      </w:pP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0"/>
          <w:szCs w:val="10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Les informations collectées par l’OPT NC directement auprès de vous font l’objet d</w:t>
      </w:r>
      <w:r>
        <w:rPr>
          <w:rFonts w:ascii="Titillium" w:eastAsia="Times New Roman" w:hAnsi="Titillium"/>
          <w:sz w:val="18"/>
          <w:szCs w:val="18"/>
          <w:lang w:eastAsia="fr-FR"/>
        </w:rPr>
        <w:t xml:space="preserve">’un traitement automatisé 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>ayant pour finalité la distribution des colis essentiels à votre activité</w:t>
      </w:r>
      <w:r w:rsidR="001B3C27">
        <w:rPr>
          <w:rFonts w:ascii="Titillium" w:eastAsia="Times New Roman" w:hAnsi="Titillium"/>
          <w:sz w:val="18"/>
          <w:szCs w:val="18"/>
          <w:lang w:eastAsia="fr-FR"/>
        </w:rPr>
        <w:t xml:space="preserve"> professionnelle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>. La base juridique du traitement relève de l’accord contractuel (Cf. article 6.1.b RGPD) entre l’OPT NC et le client.</w:t>
      </w: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Tous les champs sont obligatoires et nécessaires à l'instruction de votre demande. A défaut, l’OPT NC ne sera pas en mesure de traiter</w:t>
      </w:r>
      <w:r>
        <w:rPr>
          <w:rFonts w:ascii="Titillium" w:eastAsia="Times New Roman" w:hAnsi="Titillium"/>
          <w:sz w:val="18"/>
          <w:szCs w:val="18"/>
          <w:lang w:eastAsia="fr-FR"/>
        </w:rPr>
        <w:t xml:space="preserve"> votre demande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>.</w:t>
      </w: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>
        <w:rPr>
          <w:rFonts w:ascii="Titillium" w:eastAsia="Times New Roman" w:hAnsi="Titillium"/>
          <w:sz w:val="18"/>
          <w:szCs w:val="18"/>
          <w:lang w:eastAsia="fr-FR"/>
        </w:rPr>
        <w:t>Ces informations sont à destination exclusive de l’OPT NC et seront conservées pendant une durée</w:t>
      </w:r>
      <w:r w:rsidR="001B3C27">
        <w:rPr>
          <w:rFonts w:ascii="Titillium" w:eastAsia="Times New Roman" w:hAnsi="Titillium"/>
          <w:sz w:val="18"/>
          <w:szCs w:val="18"/>
          <w:lang w:eastAsia="fr-FR"/>
        </w:rPr>
        <w:t xml:space="preserve"> </w:t>
      </w:r>
      <w:r>
        <w:rPr>
          <w:rFonts w:ascii="Titillium" w:eastAsia="Times New Roman" w:hAnsi="Titillium"/>
          <w:sz w:val="18"/>
          <w:szCs w:val="18"/>
          <w:lang w:eastAsia="fr-FR"/>
        </w:rPr>
        <w:t>d’un an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>.</w:t>
      </w: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Cette durée peut être différente si :</w:t>
      </w: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-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ab/>
        <w:t>Vous exercez votre droit d’opposition pour des motifs considérés comme légitimes et suivant les modalités décrites ci-après ;</w:t>
      </w:r>
    </w:p>
    <w:p w:rsidR="00DF46F9" w:rsidRPr="0076508E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-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ab/>
        <w:t>Une durée de conservation plus longue est autorisée ou imposée en vertu d’une obli</w:t>
      </w:r>
      <w:r w:rsidR="001B3C27">
        <w:rPr>
          <w:rFonts w:ascii="Titillium" w:eastAsia="Times New Roman" w:hAnsi="Titillium"/>
          <w:sz w:val="18"/>
          <w:szCs w:val="18"/>
          <w:lang w:eastAsia="fr-FR"/>
        </w:rPr>
        <w:t>gation légale ou réglementaire.</w:t>
      </w:r>
    </w:p>
    <w:p w:rsidR="00417B36" w:rsidRDefault="00417B36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Conformément à la législation informatique et libertés, vous disposez des droits suivants sur vos données : droit d’accès, droit de rectification, droit à l’effacement (droit à l’oubli), droit d’opposition, droit à la limitation du traitement</w:t>
      </w:r>
      <w:r w:rsidR="001B3C27">
        <w:rPr>
          <w:rFonts w:ascii="Titillium" w:eastAsia="Times New Roman" w:hAnsi="Titillium"/>
          <w:sz w:val="18"/>
          <w:szCs w:val="18"/>
          <w:lang w:eastAsia="fr-FR"/>
        </w:rPr>
        <w:t>, droit à la portabilité</w:t>
      </w:r>
      <w:r w:rsidRPr="0089494A">
        <w:rPr>
          <w:rFonts w:ascii="Titillium" w:eastAsia="Times New Roman" w:hAnsi="Titillium"/>
          <w:sz w:val="18"/>
          <w:szCs w:val="18"/>
          <w:lang w:eastAsia="fr-FR"/>
        </w:rPr>
        <w:t>. Vous pouvez également définir des directives relatives à la conservation, à l'effacement et à la communication de vos données à caractère personnel après votre décès.</w:t>
      </w:r>
    </w:p>
    <w:p w:rsidR="0089494A" w:rsidRPr="001B3C27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b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b/>
          <w:sz w:val="18"/>
          <w:szCs w:val="18"/>
          <w:lang w:eastAsia="fr-FR"/>
        </w:rPr>
        <w:t>Pour exercer vos droits, vous devez justifier de votre identité établie par tous moyens. Votre demand</w:t>
      </w:r>
      <w:r w:rsidR="001B3C27">
        <w:rPr>
          <w:rFonts w:ascii="Titillium" w:eastAsia="Times New Roman" w:hAnsi="Titillium"/>
          <w:b/>
          <w:sz w:val="18"/>
          <w:szCs w:val="18"/>
          <w:lang w:eastAsia="fr-FR"/>
        </w:rPr>
        <w:t>e sera adressée à :</w:t>
      </w:r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bookmarkStart w:id="0" w:name="_GoBack"/>
      <w:bookmarkEnd w:id="0"/>
      <w:r w:rsidRPr="0089494A">
        <w:rPr>
          <w:rFonts w:ascii="Titillium" w:eastAsia="Times New Roman" w:hAnsi="Titillium"/>
          <w:sz w:val="18"/>
          <w:szCs w:val="18"/>
          <w:lang w:eastAsia="fr-FR"/>
        </w:rPr>
        <w:t>Office des Postes et des Télécommunications de Nouvelle Calédonie</w:t>
      </w:r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Délégué à la protection des données</w:t>
      </w:r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 xml:space="preserve">2 rue Paul </w:t>
      </w:r>
      <w:proofErr w:type="spellStart"/>
      <w:r w:rsidRPr="0089494A">
        <w:rPr>
          <w:rFonts w:ascii="Titillium" w:eastAsia="Times New Roman" w:hAnsi="Titillium"/>
          <w:sz w:val="18"/>
          <w:szCs w:val="18"/>
          <w:lang w:eastAsia="fr-FR"/>
        </w:rPr>
        <w:t>Montchovet</w:t>
      </w:r>
      <w:proofErr w:type="spellEnd"/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98841 Nouméa Cedex</w:t>
      </w:r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Nouvelle Calédonie</w:t>
      </w:r>
    </w:p>
    <w:p w:rsidR="0089494A" w:rsidRPr="0089494A" w:rsidRDefault="0089494A" w:rsidP="0089494A">
      <w:pPr>
        <w:autoSpaceDE w:val="0"/>
        <w:autoSpaceDN w:val="0"/>
        <w:jc w:val="center"/>
        <w:rPr>
          <w:rFonts w:ascii="Titillium" w:eastAsia="Times New Roman" w:hAnsi="Titillium"/>
          <w:sz w:val="18"/>
          <w:szCs w:val="18"/>
          <w:lang w:eastAsia="fr-FR"/>
        </w:rPr>
      </w:pPr>
      <w:r>
        <w:rPr>
          <w:rFonts w:ascii="Titillium" w:eastAsia="Times New Roman" w:hAnsi="Titillium"/>
          <w:sz w:val="18"/>
          <w:szCs w:val="18"/>
          <w:lang w:eastAsia="fr-FR"/>
        </w:rPr>
        <w:t>Ou par courriel : dpo@opt.nc</w:t>
      </w:r>
    </w:p>
    <w:p w:rsidR="0089494A" w:rsidRPr="0089494A" w:rsidRDefault="0089494A" w:rsidP="0089494A">
      <w:pPr>
        <w:autoSpaceDE w:val="0"/>
        <w:autoSpaceDN w:val="0"/>
        <w:jc w:val="both"/>
        <w:rPr>
          <w:rFonts w:ascii="Titillium" w:eastAsia="Times New Roman" w:hAnsi="Titillium"/>
          <w:sz w:val="18"/>
          <w:szCs w:val="18"/>
          <w:lang w:eastAsia="fr-FR"/>
        </w:rPr>
      </w:pPr>
      <w:r w:rsidRPr="0089494A">
        <w:rPr>
          <w:rFonts w:ascii="Titillium" w:eastAsia="Times New Roman" w:hAnsi="Titillium"/>
          <w:sz w:val="18"/>
          <w:szCs w:val="18"/>
          <w:lang w:eastAsia="fr-FR"/>
        </w:rPr>
        <w:t>Sous réserve d’un manquement aux dispositions ci-dessous, le client a le droit d’introduire une réclamation auprès de la CNIL www.cnil.fr</w:t>
      </w:r>
    </w:p>
    <w:sectPr w:rsidR="0089494A" w:rsidRPr="0089494A" w:rsidSect="0021094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55" w:rsidRDefault="00DC6355" w:rsidP="00ED52CE">
      <w:r>
        <w:separator/>
      </w:r>
    </w:p>
  </w:endnote>
  <w:endnote w:type="continuationSeparator" w:id="0">
    <w:p w:rsidR="00DC6355" w:rsidRDefault="00DC6355" w:rsidP="00E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CE" w:rsidRPr="00ED52CE" w:rsidRDefault="00ED52CE">
    <w:pPr>
      <w:pStyle w:val="Pieddepage"/>
      <w:jc w:val="center"/>
      <w:rPr>
        <w:caps/>
      </w:rPr>
    </w:pPr>
    <w:r>
      <w:rPr>
        <w:caps/>
      </w:rPr>
      <w:t xml:space="preserve">page </w:t>
    </w:r>
    <w:r w:rsidRPr="00ED52CE">
      <w:rPr>
        <w:caps/>
      </w:rPr>
      <w:fldChar w:fldCharType="begin"/>
    </w:r>
    <w:r w:rsidRPr="00ED52CE">
      <w:rPr>
        <w:caps/>
      </w:rPr>
      <w:instrText>PAGE   \* MERGEFORMAT</w:instrText>
    </w:r>
    <w:r w:rsidRPr="00ED52CE">
      <w:rPr>
        <w:caps/>
      </w:rPr>
      <w:fldChar w:fldCharType="separate"/>
    </w:r>
    <w:r w:rsidR="00417B36">
      <w:rPr>
        <w:caps/>
        <w:noProof/>
      </w:rPr>
      <w:t>2</w:t>
    </w:r>
    <w:r w:rsidRPr="00ED52CE">
      <w:rPr>
        <w:caps/>
      </w:rPr>
      <w:fldChar w:fldCharType="end"/>
    </w:r>
    <w:r w:rsidRPr="00ED52CE">
      <w:rPr>
        <w:caps/>
      </w:rPr>
      <w:t>/2</w:t>
    </w:r>
  </w:p>
  <w:p w:rsidR="00ED52CE" w:rsidRDefault="00ED5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55" w:rsidRDefault="00DC6355" w:rsidP="00ED52CE">
      <w:r>
        <w:separator/>
      </w:r>
    </w:p>
  </w:footnote>
  <w:footnote w:type="continuationSeparator" w:id="0">
    <w:p w:rsidR="00DC6355" w:rsidRDefault="00DC6355" w:rsidP="00ED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202"/>
    <w:multiLevelType w:val="hybridMultilevel"/>
    <w:tmpl w:val="1542DB6E"/>
    <w:lvl w:ilvl="0" w:tplc="EA3458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346"/>
    <w:multiLevelType w:val="hybridMultilevel"/>
    <w:tmpl w:val="C42082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32A46"/>
    <w:multiLevelType w:val="hybridMultilevel"/>
    <w:tmpl w:val="3CAC13D2"/>
    <w:lvl w:ilvl="0" w:tplc="F92A4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EED"/>
    <w:multiLevelType w:val="hybridMultilevel"/>
    <w:tmpl w:val="D30630FA"/>
    <w:lvl w:ilvl="0" w:tplc="2BF25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1317"/>
    <w:multiLevelType w:val="hybridMultilevel"/>
    <w:tmpl w:val="2978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22479"/>
    <w:multiLevelType w:val="hybridMultilevel"/>
    <w:tmpl w:val="BC1401BC"/>
    <w:lvl w:ilvl="0" w:tplc="253E2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B"/>
    <w:rsid w:val="00040E0B"/>
    <w:rsid w:val="000F1495"/>
    <w:rsid w:val="00135349"/>
    <w:rsid w:val="001809FB"/>
    <w:rsid w:val="001917B3"/>
    <w:rsid w:val="001B3C27"/>
    <w:rsid w:val="0021094F"/>
    <w:rsid w:val="00221B31"/>
    <w:rsid w:val="00296CC9"/>
    <w:rsid w:val="002C5230"/>
    <w:rsid w:val="00305454"/>
    <w:rsid w:val="00310318"/>
    <w:rsid w:val="003C67BD"/>
    <w:rsid w:val="00417B36"/>
    <w:rsid w:val="004A689C"/>
    <w:rsid w:val="0051784D"/>
    <w:rsid w:val="00532FC4"/>
    <w:rsid w:val="00592366"/>
    <w:rsid w:val="005A17E2"/>
    <w:rsid w:val="00615012"/>
    <w:rsid w:val="006375C5"/>
    <w:rsid w:val="00646763"/>
    <w:rsid w:val="006668AE"/>
    <w:rsid w:val="006F5B5D"/>
    <w:rsid w:val="0076508E"/>
    <w:rsid w:val="00770EE9"/>
    <w:rsid w:val="007C401D"/>
    <w:rsid w:val="0089494A"/>
    <w:rsid w:val="008B31D4"/>
    <w:rsid w:val="0090481C"/>
    <w:rsid w:val="009205EB"/>
    <w:rsid w:val="009220DE"/>
    <w:rsid w:val="009503FC"/>
    <w:rsid w:val="00A376B7"/>
    <w:rsid w:val="00AD03C3"/>
    <w:rsid w:val="00B251A8"/>
    <w:rsid w:val="00B41F94"/>
    <w:rsid w:val="00BC0F9B"/>
    <w:rsid w:val="00BC6D16"/>
    <w:rsid w:val="00C27F2F"/>
    <w:rsid w:val="00C977FD"/>
    <w:rsid w:val="00D34CFB"/>
    <w:rsid w:val="00D63729"/>
    <w:rsid w:val="00D73C0D"/>
    <w:rsid w:val="00DC6355"/>
    <w:rsid w:val="00DE40E3"/>
    <w:rsid w:val="00DF46F9"/>
    <w:rsid w:val="00E11211"/>
    <w:rsid w:val="00EC3139"/>
    <w:rsid w:val="00ED04ED"/>
    <w:rsid w:val="00ED52CE"/>
    <w:rsid w:val="00F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6F4"/>
  <w15:chartTrackingRefBased/>
  <w15:docId w15:val="{12EEC4AA-613A-42A2-A98F-FA589FC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4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94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1094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ED52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2C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D5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2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0@opt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visridet.ise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des Postes et des Télécommunications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GUILLON Marine</dc:creator>
  <cp:keywords/>
  <dc:description/>
  <cp:lastModifiedBy>ANDREA Elodie</cp:lastModifiedBy>
  <cp:revision>3</cp:revision>
  <dcterms:created xsi:type="dcterms:W3CDTF">2020-04-06T03:16:00Z</dcterms:created>
  <dcterms:modified xsi:type="dcterms:W3CDTF">2020-04-06T03:17:00Z</dcterms:modified>
</cp:coreProperties>
</file>